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 w:line="240" w:lineRule="atLeast"/>
        <w:ind w:firstLine="482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8"/>
          <w:szCs w:val="48"/>
        </w:rPr>
        <w:t>工矿产品购销合同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8"/>
          <w:szCs w:val="48"/>
        </w:rPr>
        <w:t xml:space="preserve"> </w:t>
      </w:r>
    </w:p>
    <w:p>
      <w:pPr>
        <w:widowControl/>
        <w:spacing w:before="100" w:beforeAutospacing="1" w:after="100" w:afterAutospacing="1" w:line="240" w:lineRule="atLeast"/>
        <w:ind w:firstLine="482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                                     签订时间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：               </w:t>
      </w:r>
    </w:p>
    <w:tbl>
      <w:tblPr>
        <w:tblStyle w:val="9"/>
        <w:tblW w:w="8414" w:type="dxa"/>
        <w:tblCellSpacing w:w="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298"/>
        <w:gridCol w:w="2478"/>
        <w:gridCol w:w="1427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7" w:type="dxa"/>
        </w:trPr>
        <w:tc>
          <w:tcPr>
            <w:tcW w:w="65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卖 方 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名称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7" w:type="dxa"/>
        </w:trPr>
        <w:tc>
          <w:tcPr>
            <w:tcW w:w="655" w:type="dxa"/>
            <w:vMerge w:val="continue"/>
            <w:shd w:val="clear" w:color="auto" w:fill="CCCCCC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公司地址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    话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7" w:type="dxa"/>
        </w:trPr>
        <w:tc>
          <w:tcPr>
            <w:tcW w:w="655" w:type="dxa"/>
            <w:vMerge w:val="continue"/>
            <w:shd w:val="clear" w:color="auto" w:fill="CCCCCC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开户银行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传     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7" w:type="dxa"/>
        </w:trPr>
        <w:tc>
          <w:tcPr>
            <w:tcW w:w="655" w:type="dxa"/>
            <w:vMerge w:val="continue"/>
            <w:shd w:val="clear" w:color="auto" w:fill="CCCCCC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银行账号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税 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号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7" w:type="dxa"/>
        </w:trPr>
        <w:tc>
          <w:tcPr>
            <w:tcW w:w="65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买 方 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名称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7" w:type="dxa"/>
        </w:trPr>
        <w:tc>
          <w:tcPr>
            <w:tcW w:w="655" w:type="dxa"/>
            <w:vMerge w:val="continue"/>
            <w:shd w:val="clear" w:color="auto" w:fill="CCCCCC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公司地址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电  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 话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7" w:type="dxa"/>
        </w:trPr>
        <w:tc>
          <w:tcPr>
            <w:tcW w:w="655" w:type="dxa"/>
            <w:vMerge w:val="continue"/>
            <w:shd w:val="clear" w:color="auto" w:fill="CCCCCC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开户银行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传     真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7" w:type="dxa"/>
        </w:trPr>
        <w:tc>
          <w:tcPr>
            <w:tcW w:w="655" w:type="dxa"/>
            <w:vMerge w:val="continue"/>
            <w:shd w:val="clear" w:color="auto" w:fill="CCCCCC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银行账号 </w:t>
            </w:r>
          </w:p>
        </w:tc>
        <w:tc>
          <w:tcPr>
            <w:tcW w:w="246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税 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号 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24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  <w:t>第一部分：标的物基本情况及质量、运输等相关约定：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标的物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、规格、数量、单价、金额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：</w:t>
      </w:r>
    </w:p>
    <w:tbl>
      <w:tblPr>
        <w:tblStyle w:val="9"/>
        <w:tblW w:w="8429" w:type="dxa"/>
        <w:tblCellSpacing w:w="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79"/>
        <w:gridCol w:w="580"/>
        <w:gridCol w:w="678"/>
        <w:gridCol w:w="765"/>
        <w:gridCol w:w="580"/>
        <w:gridCol w:w="582"/>
        <w:gridCol w:w="582"/>
        <w:gridCol w:w="582"/>
        <w:gridCol w:w="580"/>
        <w:gridCol w:w="580"/>
        <w:gridCol w:w="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7" w:type="dxa"/>
        </w:trPr>
        <w:tc>
          <w:tcPr>
            <w:tcW w:w="565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材质</w:t>
            </w: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664" w:type="dxa"/>
            <w:shd w:val="clear" w:color="auto" w:fill="FFFFFF"/>
            <w:vAlign w:val="top"/>
          </w:tcPr>
          <w:p>
            <w:pPr>
              <w:tabs>
                <w:tab w:val="left" w:pos="495"/>
              </w:tabs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ab/>
            </w:r>
          </w:p>
          <w:p>
            <w:pPr>
              <w:tabs>
                <w:tab w:val="left" w:pos="495"/>
              </w:tabs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型号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生产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厂商</w:t>
            </w: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计量</w:t>
            </w:r>
          </w:p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计量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交货</w:t>
            </w:r>
          </w:p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交货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报价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154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金额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7" w:type="dxa"/>
        </w:trPr>
        <w:tc>
          <w:tcPr>
            <w:tcW w:w="565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tblCellSpacing w:w="7" w:type="dxa"/>
        </w:trPr>
        <w:tc>
          <w:tcPr>
            <w:tcW w:w="565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7" w:type="dxa"/>
        </w:trPr>
        <w:tc>
          <w:tcPr>
            <w:tcW w:w="3167" w:type="dxa"/>
            <w:gridSpan w:val="5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6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68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68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66" w:type="dxa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tblCellSpacing w:w="7" w:type="dxa"/>
        </w:trPr>
        <w:tc>
          <w:tcPr>
            <w:tcW w:w="3167" w:type="dxa"/>
            <w:gridSpan w:val="5"/>
            <w:shd w:val="clear" w:color="auto" w:fill="FFFFFF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合计人民币（大写）</w:t>
            </w:r>
          </w:p>
        </w:tc>
        <w:tc>
          <w:tcPr>
            <w:tcW w:w="5220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产品的技术标准（包括质量要求）：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数量验收标准：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以卖方交货数量为准，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以买方实际收货数量为准，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以第三方计量数量为准，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质量验收标准：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以卖方检验结果为准，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以买方检验结果为准，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以第三方检验结果为准，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验收方法、期限：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卖方对质量负责的条件及期限：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货物所有权转移：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货物存储及出库费用负担：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交（提）货方式，运输费用负担：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买方负责运输，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卖方负责运输，代办货运；买方承担运输费用，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元/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single"/>
        </w:rPr>
        <w:t>（计量单位）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，两票结算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卖方负责运输，卖方承担费用，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装运费已经含在单价内，一票结算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运输方式：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汽运，□ 火运，□ 船运，□ 其他：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交（提）货时间：</w:t>
      </w:r>
    </w:p>
    <w:p>
      <w:pPr>
        <w:spacing w:line="240" w:lineRule="atLeast"/>
        <w:ind w:firstLine="735" w:firstLineChars="35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卖方于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日前交清合同约定货物，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>
      <w:pPr>
        <w:pStyle w:val="10"/>
        <w:spacing w:line="240" w:lineRule="atLeast"/>
        <w:ind w:left="78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交货计划：</w:t>
      </w:r>
    </w:p>
    <w:p>
      <w:pPr>
        <w:pStyle w:val="10"/>
        <w:spacing w:line="240" w:lineRule="atLeast"/>
        <w:ind w:left="78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交货数量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</w:p>
    <w:p>
      <w:pPr>
        <w:pStyle w:val="10"/>
        <w:spacing w:line="240" w:lineRule="atLeast"/>
        <w:ind w:left="78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交货数量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包装标准、包装物的供应和回收：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随机备品、配件及工具数量：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widowControl/>
        <w:spacing w:before="100" w:beforeAutospacing="1" w:after="100" w:afterAutospacing="1" w:line="24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  <w:t>第二部分 定金、保证金、付款方式、发票等相关约定：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定金约定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：</w:t>
      </w:r>
    </w:p>
    <w:p>
      <w:pPr>
        <w:pStyle w:val="10"/>
        <w:spacing w:line="240" w:lineRule="atLeas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买方需在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日前支付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元作为本合同的定金，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保证金约定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：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买方需在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日前支付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元本合同的履约保证金，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卖方需在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日前支付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元本合同的履约保证金，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付款方式、时间：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买方在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日前以电汇/现金/现金支票方式支付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元，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2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买方在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日前以银行承兑汇票支付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元，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；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结算方式、期限：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    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发票：                                   </w:t>
      </w:r>
    </w:p>
    <w:p>
      <w:pPr>
        <w:tabs>
          <w:tab w:val="right" w:pos="8306"/>
        </w:tabs>
        <w:spacing w:line="240" w:lineRule="atLeast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卖方开具发票的时间为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前，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tabs>
          <w:tab w:val="right" w:pos="8306"/>
        </w:tabs>
        <w:spacing w:line="240" w:lineRule="atLeast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□ 其他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ab/>
      </w:r>
    </w:p>
    <w:p>
      <w:pPr>
        <w:widowControl/>
        <w:spacing w:before="100" w:beforeAutospacing="1" w:after="100" w:afterAutospacing="1" w:line="24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0"/>
          <w:sz w:val="28"/>
          <w:szCs w:val="28"/>
        </w:rPr>
        <w:t>第三部分 违约责任、争议解决方式等相关约定：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违约责任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：</w:t>
      </w:r>
    </w:p>
    <w:p>
      <w:pPr>
        <w:pStyle w:val="10"/>
        <w:spacing w:line="240" w:lineRule="atLeas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合同争议的处理方式：</w:t>
      </w:r>
    </w:p>
    <w:p>
      <w:pPr>
        <w:pStyle w:val="10"/>
        <w:spacing w:line="240" w:lineRule="atLeas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合同终止、解除条件：</w:t>
      </w:r>
    </w:p>
    <w:p>
      <w:pPr>
        <w:pStyle w:val="10"/>
        <w:spacing w:line="240" w:lineRule="atLeas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如需提供担保：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其他约定事项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：</w:t>
      </w:r>
    </w:p>
    <w:p>
      <w:pPr>
        <w:pStyle w:val="10"/>
        <w:spacing w:line="240" w:lineRule="atLeast"/>
        <w:ind w:left="42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补充与附件：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240" w:lineRule="atLeast"/>
        <w:ind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合同的效力：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　　1、本合同自双方确认后生效。</w:t>
      </w:r>
    </w:p>
    <w:p>
      <w:pPr>
        <w:pStyle w:val="10"/>
        <w:spacing w:line="240" w:lineRule="atLeast"/>
        <w:ind w:left="420" w:leftChars="200" w:firstLine="412" w:firstLineChars="196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2、合同有效期为：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日。</w:t>
      </w:r>
    </w:p>
    <w:p>
      <w:pPr>
        <w:spacing w:line="240" w:lineRule="atLeast"/>
        <w:ind w:firstLine="418" w:firstLineChars="199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独角兽CTT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4420688">
    <w:nsid w:val="1EA96FD0"/>
    <w:multiLevelType w:val="multilevel"/>
    <w:tmpl w:val="1EA96FD0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1036" w:hanging="420"/>
      </w:pPr>
    </w:lvl>
    <w:lvl w:ilvl="2" w:tentative="1">
      <w:start w:val="1"/>
      <w:numFmt w:val="lowerRoman"/>
      <w:lvlText w:val="%3."/>
      <w:lvlJc w:val="right"/>
      <w:pPr>
        <w:ind w:left="1456" w:hanging="420"/>
      </w:pPr>
    </w:lvl>
    <w:lvl w:ilvl="3" w:tentative="1">
      <w:start w:val="1"/>
      <w:numFmt w:val="decimal"/>
      <w:lvlText w:val="%4."/>
      <w:lvlJc w:val="left"/>
      <w:pPr>
        <w:ind w:left="1876" w:hanging="420"/>
      </w:pPr>
    </w:lvl>
    <w:lvl w:ilvl="4" w:tentative="1">
      <w:start w:val="1"/>
      <w:numFmt w:val="lowerLetter"/>
      <w:lvlText w:val="%5)"/>
      <w:lvlJc w:val="left"/>
      <w:pPr>
        <w:ind w:left="2296" w:hanging="420"/>
      </w:pPr>
    </w:lvl>
    <w:lvl w:ilvl="5" w:tentative="1">
      <w:start w:val="1"/>
      <w:numFmt w:val="lowerRoman"/>
      <w:lvlText w:val="%6."/>
      <w:lvlJc w:val="right"/>
      <w:pPr>
        <w:ind w:left="2716" w:hanging="420"/>
      </w:pPr>
    </w:lvl>
    <w:lvl w:ilvl="6" w:tentative="1">
      <w:start w:val="1"/>
      <w:numFmt w:val="decimal"/>
      <w:lvlText w:val="%7."/>
      <w:lvlJc w:val="left"/>
      <w:pPr>
        <w:ind w:left="3136" w:hanging="420"/>
      </w:pPr>
    </w:lvl>
    <w:lvl w:ilvl="7" w:tentative="1">
      <w:start w:val="1"/>
      <w:numFmt w:val="lowerLetter"/>
      <w:lvlText w:val="%8)"/>
      <w:lvlJc w:val="left"/>
      <w:pPr>
        <w:ind w:left="3556" w:hanging="420"/>
      </w:pPr>
    </w:lvl>
    <w:lvl w:ilvl="8" w:tentative="1">
      <w:start w:val="1"/>
      <w:numFmt w:val="lowerRoman"/>
      <w:lvlText w:val="%9."/>
      <w:lvlJc w:val="right"/>
      <w:pPr>
        <w:ind w:left="3976" w:hanging="420"/>
      </w:pPr>
    </w:lvl>
  </w:abstractNum>
  <w:abstractNum w:abstractNumId="482894544">
    <w:nsid w:val="1CC862D0"/>
    <w:multiLevelType w:val="multilevel"/>
    <w:tmpl w:val="1CC862D0"/>
    <w:lvl w:ilvl="0" w:tentative="1">
      <w:start w:val="1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="Arial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514420688"/>
  </w:num>
  <w:num w:numId="2">
    <w:abstractNumId w:val="4828945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D79262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 Char"/>
    <w:basedOn w:val="7"/>
    <w:link w:val="6"/>
    <w:uiPriority w:val="99"/>
    <w:rPr>
      <w:sz w:val="18"/>
      <w:szCs w:val="18"/>
    </w:rPr>
  </w:style>
  <w:style w:type="character" w:customStyle="1" w:styleId="12">
    <w:name w:val="页脚 Char Char"/>
    <w:basedOn w:val="7"/>
    <w:link w:val="5"/>
    <w:uiPriority w:val="99"/>
    <w:rPr>
      <w:sz w:val="18"/>
      <w:szCs w:val="18"/>
    </w:rPr>
  </w:style>
  <w:style w:type="character" w:customStyle="1" w:styleId="13">
    <w:name w:val="批注文字 Char Char"/>
    <w:basedOn w:val="7"/>
    <w:link w:val="3"/>
    <w:uiPriority w:val="99"/>
  </w:style>
  <w:style w:type="character" w:customStyle="1" w:styleId="14">
    <w:name w:val="批注主题 Char Char"/>
    <w:basedOn w:val="13"/>
    <w:link w:val="2"/>
    <w:uiPriority w:val="99"/>
    <w:rPr>
      <w:b/>
      <w:bCs/>
    </w:rPr>
  </w:style>
  <w:style w:type="character" w:customStyle="1" w:styleId="15">
    <w:name w:val="批注框文本 Char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461</Words>
  <Characters>2628</Characters>
  <Lines>21</Lines>
  <Paragraphs>6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2013-08-12T10:18:00Z</dcterms:created>
  <dc:creator>雨林木风</dc:creator>
  <cp:lastModifiedBy>RAINBOW</cp:lastModifiedBy>
  <dcterms:modified xsi:type="dcterms:W3CDTF">2016-02-15T04:52:56Z</dcterms:modified>
  <dc:title>大宗商品贸易由于涉及的资金量巨大，少则几十万，多则上亿，所以应该更加关注商品买卖中的合法合规性，合同成了大宗商品贸易中不可或缺的部分。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